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6B" w:rsidRPr="0090506B" w:rsidRDefault="0090506B" w:rsidP="0090506B">
      <w:pPr>
        <w:spacing w:before="100" w:beforeAutospacing="1" w:after="100" w:afterAutospacing="1" w:line="240" w:lineRule="auto"/>
        <w:ind w:right="-360"/>
        <w:contextualSpacing/>
        <w:rPr>
          <w:rFonts w:ascii="Times New Roman" w:eastAsia="Times New Roman" w:hAnsi="Times New Roman" w:cs="Times New Roman"/>
          <w:sz w:val="40"/>
          <w:szCs w:val="40"/>
        </w:rPr>
      </w:pPr>
      <w:r w:rsidRPr="0090506B">
        <w:rPr>
          <w:rFonts w:ascii="Helvetica" w:eastAsia="Times New Roman" w:hAnsi="Helvetica" w:cs="Helvetica"/>
          <w:b/>
          <w:bCs/>
          <w:sz w:val="40"/>
          <w:szCs w:val="40"/>
        </w:rPr>
        <w:t xml:space="preserve">POLICY                                     FILE CODE:  5118  </w:t>
      </w:r>
    </w:p>
    <w:p w:rsidR="0090506B" w:rsidRPr="0090506B" w:rsidRDefault="0090506B" w:rsidP="0090506B">
      <w:pPr>
        <w:spacing w:before="100" w:beforeAutospacing="1" w:after="100" w:afterAutospacing="1" w:line="240" w:lineRule="auto"/>
        <w:contextualSpacing/>
        <w:rPr>
          <w:rFonts w:ascii="Times New Roman" w:eastAsia="Times New Roman" w:hAnsi="Times New Roman" w:cs="Times New Roman"/>
          <w:sz w:val="24"/>
          <w:szCs w:val="24"/>
        </w:rPr>
      </w:pPr>
      <w:r w:rsidRPr="0090506B">
        <w:rPr>
          <w:rFonts w:ascii="Helvetica" w:eastAsia="Times New Roman" w:hAnsi="Helvetica" w:cs="Helvetica"/>
          <w:b/>
          <w:bCs/>
        </w:rPr>
        <w:t xml:space="preserve">                                                                                                        </w:t>
      </w:r>
      <w:r w:rsidRPr="0090506B">
        <w:rPr>
          <w:rFonts w:ascii="Helvetica" w:eastAsia="Times New Roman" w:hAnsi="Helvetica" w:cs="Helvetica"/>
          <w:b/>
          <w:bCs/>
          <w:u w:val="single"/>
        </w:rPr>
        <w:t xml:space="preserve">          </w:t>
      </w:r>
      <w:r w:rsidRPr="0090506B">
        <w:rPr>
          <w:rFonts w:ascii="Helvetica" w:eastAsia="Times New Roman" w:hAnsi="Helvetica" w:cs="Helvetica"/>
          <w:b/>
          <w:bCs/>
        </w:rPr>
        <w:t xml:space="preserve">  Monitored   </w:t>
      </w:r>
    </w:p>
    <w:p w:rsidR="0090506B" w:rsidRPr="0090506B" w:rsidRDefault="0090506B" w:rsidP="0090506B">
      <w:pPr>
        <w:spacing w:before="100" w:beforeAutospacing="1" w:after="100" w:afterAutospacing="1" w:line="240" w:lineRule="auto"/>
        <w:ind w:right="1080"/>
        <w:contextualSpacing/>
        <w:rPr>
          <w:rFonts w:ascii="Times New Roman" w:eastAsia="Times New Roman" w:hAnsi="Times New Roman" w:cs="Times New Roman"/>
          <w:sz w:val="24"/>
          <w:szCs w:val="24"/>
        </w:rPr>
      </w:pPr>
      <w:r w:rsidRPr="0090506B">
        <w:rPr>
          <w:rFonts w:ascii="Helvetica" w:eastAsia="Times New Roman" w:hAnsi="Helvetica" w:cs="Helvetica"/>
          <w:b/>
          <w:bCs/>
          <w:sz w:val="24"/>
          <w:szCs w:val="24"/>
        </w:rPr>
        <w:t xml:space="preserve">BOARD OF EDUCATION                                                     </w:t>
      </w:r>
      <w:r w:rsidRPr="0090506B">
        <w:rPr>
          <w:rFonts w:ascii="Helvetica" w:eastAsia="Times New Roman" w:hAnsi="Helvetica" w:cs="Helvetica"/>
          <w:b/>
          <w:bCs/>
          <w:sz w:val="24"/>
          <w:szCs w:val="24"/>
          <w:u w:val="single"/>
        </w:rPr>
        <w:t xml:space="preserve">          </w:t>
      </w:r>
      <w:r w:rsidRPr="0090506B">
        <w:rPr>
          <w:rFonts w:ascii="Helvetica" w:eastAsia="Times New Roman" w:hAnsi="Helvetica" w:cs="Helvetica"/>
          <w:b/>
          <w:bCs/>
          <w:sz w:val="24"/>
          <w:szCs w:val="24"/>
        </w:rPr>
        <w:t>  Mandated</w:t>
      </w:r>
    </w:p>
    <w:p w:rsidR="0090506B" w:rsidRPr="0090506B" w:rsidRDefault="0090506B" w:rsidP="0090506B">
      <w:pPr>
        <w:spacing w:before="100" w:beforeAutospacing="1" w:after="100" w:afterAutospacing="1" w:line="240" w:lineRule="auto"/>
        <w:contextualSpacing/>
        <w:rPr>
          <w:rFonts w:ascii="Times New Roman" w:eastAsia="Times New Roman" w:hAnsi="Times New Roman" w:cs="Times New Roman"/>
          <w:sz w:val="24"/>
          <w:szCs w:val="24"/>
        </w:rPr>
      </w:pPr>
      <w:r w:rsidRPr="0090506B">
        <w:rPr>
          <w:rFonts w:ascii="Helvetica" w:eastAsia="Times New Roman" w:hAnsi="Helvetica" w:cs="Helvetica"/>
          <w:b/>
          <w:bCs/>
          <w:sz w:val="24"/>
          <w:szCs w:val="24"/>
        </w:rPr>
        <w:t xml:space="preserve">CALIFON BOROUGH                                                           </w:t>
      </w:r>
      <w:r w:rsidRPr="0090506B">
        <w:rPr>
          <w:rFonts w:ascii="Helvetica" w:eastAsia="Times New Roman" w:hAnsi="Helvetica" w:cs="Helvetica"/>
          <w:b/>
          <w:bCs/>
          <w:u w:val="single"/>
        </w:rPr>
        <w:t xml:space="preserve">    X    </w:t>
      </w:r>
      <w:r w:rsidRPr="0090506B">
        <w:rPr>
          <w:rFonts w:ascii="Helvetica" w:eastAsia="Times New Roman" w:hAnsi="Helvetica" w:cs="Helvetica"/>
          <w:b/>
          <w:bCs/>
        </w:rPr>
        <w:t>  Other Reasons</w:t>
      </w:r>
      <w:r w:rsidRPr="0090506B">
        <w:rPr>
          <w:rFonts w:ascii="Helvetica" w:eastAsia="Times New Roman" w:hAnsi="Helvetica" w:cs="Helvetica"/>
          <w:b/>
          <w:bCs/>
          <w:sz w:val="24"/>
          <w:szCs w:val="24"/>
        </w:rPr>
        <w:t xml:space="preserve">      </w:t>
      </w:r>
    </w:p>
    <w:p w:rsidR="0090506B" w:rsidRPr="0090506B" w:rsidRDefault="0090506B" w:rsidP="0090506B">
      <w:pPr>
        <w:spacing w:before="100" w:beforeAutospacing="1" w:after="100" w:afterAutospacing="1" w:line="240" w:lineRule="auto"/>
        <w:ind w:right="1080"/>
        <w:contextualSpacing/>
        <w:rPr>
          <w:rFonts w:ascii="Times New Roman" w:eastAsia="Times New Roman" w:hAnsi="Times New Roman" w:cs="Times New Roman"/>
          <w:sz w:val="24"/>
          <w:szCs w:val="24"/>
        </w:rPr>
      </w:pPr>
      <w:r w:rsidRPr="0090506B">
        <w:rPr>
          <w:rFonts w:ascii="Helvetica" w:eastAsia="Times New Roman" w:hAnsi="Helvetica" w:cs="Helvetica"/>
          <w:b/>
          <w:bCs/>
          <w:sz w:val="24"/>
          <w:szCs w:val="24"/>
        </w:rPr>
        <w:t> </w:t>
      </w:r>
    </w:p>
    <w:p w:rsidR="0090506B" w:rsidRPr="0090506B" w:rsidRDefault="0090506B" w:rsidP="0090506B">
      <w:pPr>
        <w:spacing w:beforeAutospacing="1" w:after="100" w:afterAutospacing="1" w:line="43" w:lineRule="atLeast"/>
        <w:ind w:right="1080"/>
        <w:contextualSpacing/>
        <w:rPr>
          <w:rFonts w:ascii="Times New Roman" w:eastAsia="Times New Roman" w:hAnsi="Times New Roman" w:cs="Times New Roman"/>
          <w:sz w:val="24"/>
          <w:szCs w:val="24"/>
        </w:rPr>
      </w:pPr>
      <w:r w:rsidRPr="0090506B">
        <w:rPr>
          <w:rFonts w:ascii="Times New Roman" w:eastAsia="Times New Roman" w:hAnsi="Times New Roman" w:cs="Times New Roman"/>
          <w:noProof/>
          <w:sz w:val="24"/>
          <w:szCs w:val="24"/>
        </w:rPr>
        <mc:AlternateContent>
          <mc:Choice Requires="wps">
            <w:drawing>
              <wp:inline distT="0" distB="0" distL="0" distR="0" wp14:anchorId="48E3ED7A" wp14:editId="6B1A2E32">
                <wp:extent cx="5486400" cy="28575"/>
                <wp:effectExtent l="0" t="0" r="0" b="0"/>
                <wp:docPr id="6" name="AutoShape 6" descr="https://mail.google.com/mail/u/0/?shva=1#search/policy+manual+revisions/12a487bec2308e9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mail.google.com/mail/u/0/?shva=1#search/policy+manual+revisions/12a487bec2308e9e" style="width:6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st9AIAABgGAAAOAAAAZHJzL2Uyb0RvYy54bWysVMlu2zAQvRfoPxDsMZC1hLYlIXKQeCkK&#10;pG2AtB9AU5RFVCJVkrbsFv33DukldnIp2upAcNOb92Ye5+Z22zZow7URShY4HkQYcclUKeSqwF+/&#10;LIIUI2OpLGmjJC/wjht8O3n75qbvcp6oWjUl1whApMn7rsC1tV0ehobVvKVmoDou4bBSuqUWlnoV&#10;lpr2gN42YRJFo7BXuuy0YtwY2J3tD/HE41cVZ/ZzVRluUVNg4Gb9qP24dGM4uaH5StOuFuxAg/4F&#10;i5YKCUFPUDNqKVpr8QqqFUwroyo7YKoNVVUJxr0GUBNHL9Q81bTjXgskx3SnNJn/B8s+bR41EmWB&#10;RxhJ2kKJ7tZW+cgItkpuGKTLlcVAXUBnM1gptWq4F+DW4TqMwltTb2gRvzOcalaHnWoE2121VK5p&#10;c6X5RjiDmDBOKEnHS86S6yjlGXf57wEZaDx1j9pl0HQPin0zSKppTeWK35kOqgjeAn7HLa1VX3Na&#10;QiJiBxFeYLiFATS07D+qEhRRUOSrs61062JA3tHWm2B3MgHfWsRgc0jSEYnAKwzOknQ4HvoIND/+&#10;3Glj33PVIjcpsAZ2HpxuHox1ZGh+vOJiSbUQTeN91siLDbi434HQ8Ks7cyS8bX5mUTZP5ykJSDKa&#10;BySazYK7xZQEo0U8Hs6uZ9PpLP7l4sYkr0VZcunCHC0ckz+zyOEx7c13MrGB6pUOzlEyerWcNhpt&#10;KDyhhf8OCTm7Fl7S8EkALS8kxQmJ7pMsWIzScUAWZBhk4ygNoji7z0YRychscSnpQUj+75JQX+Bs&#10;mAx9lc5Iv9AW+e+1Npq3wkKTakRb4PR0iebOgXNZ+tJaeAj7+VkqHP3nVEC5j4X2fnUW3bt/qcod&#10;2FUrsBMYD9opTGqlf2DUQ2sqsPm+pppj1HyQYPksJsT1Mr8gw3ECC31+sjw/oZIBVIEtRvvp1O77&#10;37rTYlVDpNgnRir38CvhLeye0J7V4XFB+/FKDq3S9bfztb/13NAnvwEAAP//AwBQSwMEFAAGAAgA&#10;AAAhAKI7IDvaAAAAAwEAAA8AAABkcnMvZG93bnJldi54bWxMj0FLw0AQhe+C/2EZwYvYjVJLiZkU&#10;KYhFhGKqPW+zYxLMzqbZbRL/vaMXvTx4vOG9b7LV5Fo1UB8azwg3swQUceltwxXC2+7xegkqRMPW&#10;tJ4J4YsCrPLzs8yk1o/8SkMRKyUlHFKDUMfYpVqHsiZnwsx3xJJ9+N6ZKLavtO3NKOWu1bdJstDO&#10;NCwLteloXVP5WZwcwlhuh/3u5Ulvr/Ybz8fNcV28PyNeXkwP96AiTfHvGH7wBR1yYTr4E9ugWgR5&#10;JP6qZMvFXOwBYX4HOs/0f/b8GwAA//8DAFBLAQItABQABgAIAAAAIQC2gziS/gAAAOEBAAATAAAA&#10;AAAAAAAAAAAAAAAAAABbQ29udGVudF9UeXBlc10ueG1sUEsBAi0AFAAGAAgAAAAhADj9If/WAAAA&#10;lAEAAAsAAAAAAAAAAAAAAAAALwEAAF9yZWxzLy5yZWxzUEsBAi0AFAAGAAgAAAAhAKw5Cy30AgAA&#10;GAYAAA4AAAAAAAAAAAAAAAAALgIAAGRycy9lMm9Eb2MueG1sUEsBAi0AFAAGAAgAAAAhAKI7IDva&#10;AAAAAwEAAA8AAAAAAAAAAAAAAAAATgUAAGRycy9kb3ducmV2LnhtbFBLBQYAAAAABAAEAPMAAABV&#10;BgAAAAA=&#10;" filled="f" stroked="f">
                <o:lock v:ext="edit" aspectratio="t"/>
                <w10:anchorlock/>
              </v:rect>
            </w:pict>
          </mc:Fallback>
        </mc:AlternateContent>
      </w:r>
    </w:p>
    <w:p w:rsidR="0090506B" w:rsidRPr="0090506B" w:rsidRDefault="0090506B" w:rsidP="0090506B">
      <w:pPr>
        <w:spacing w:before="100" w:beforeAutospacing="1" w:after="100" w:afterAutospacing="1" w:line="240" w:lineRule="auto"/>
        <w:ind w:right="1080"/>
        <w:contextualSpacing/>
        <w:rPr>
          <w:rFonts w:ascii="Times New Roman" w:eastAsia="Times New Roman" w:hAnsi="Times New Roman" w:cs="Times New Roman"/>
          <w:sz w:val="24"/>
          <w:szCs w:val="24"/>
        </w:rPr>
      </w:pPr>
      <w:r w:rsidRPr="0090506B">
        <w:rPr>
          <w:rFonts w:ascii="Helvetica" w:eastAsia="Times New Roman" w:hAnsi="Helvetica" w:cs="Helvetica"/>
          <w:sz w:val="16"/>
          <w:szCs w:val="16"/>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xml:space="preserve">                                                           </w:t>
      </w:r>
      <w:r w:rsidRPr="0090506B">
        <w:rPr>
          <w:rFonts w:ascii="Arial" w:eastAsia="Times New Roman" w:hAnsi="Arial" w:cs="Arial"/>
          <w:sz w:val="20"/>
          <w:szCs w:val="20"/>
          <w:u w:val="single"/>
        </w:rPr>
        <w:t>NONRESIDENTS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xml:space="preserve">The Board shall operate the schools of this district for the benefit of all children resident in the district and such others as may be admitted, pursuant to statute and policy of the Board.  The Board reserves the right to verify the residency of any pupil and the validity of any affidavit of guardianship.  Documentation required </w:t>
      </w:r>
      <w:proofErr w:type="gramStart"/>
      <w:r w:rsidRPr="0090506B">
        <w:rPr>
          <w:rFonts w:ascii="Arial" w:eastAsia="Times New Roman" w:hAnsi="Arial" w:cs="Arial"/>
          <w:sz w:val="20"/>
          <w:szCs w:val="20"/>
        </w:rPr>
        <w:t>to prove</w:t>
      </w:r>
      <w:proofErr w:type="gramEnd"/>
      <w:r w:rsidRPr="0090506B">
        <w:rPr>
          <w:rFonts w:ascii="Arial" w:eastAsia="Times New Roman" w:hAnsi="Arial" w:cs="Arial"/>
          <w:sz w:val="20"/>
          <w:szCs w:val="20"/>
        </w:rPr>
        <w:t xml:space="preserve"> eligibility to attend the schools of this district shall be in accord with Policy 5111 “Admission” and the administrative code.</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u w:val="single"/>
        </w:rPr>
        <w:t>Future</w:t>
      </w:r>
      <w:r w:rsidRPr="0090506B">
        <w:rPr>
          <w:rFonts w:ascii="Arial" w:eastAsia="Times New Roman" w:hAnsi="Arial" w:cs="Arial"/>
          <w:sz w:val="20"/>
          <w:szCs w:val="20"/>
        </w:rPr>
        <w:t xml:space="preserve"> </w:t>
      </w:r>
      <w:r w:rsidRPr="0090506B">
        <w:rPr>
          <w:rFonts w:ascii="Arial" w:eastAsia="Times New Roman" w:hAnsi="Arial" w:cs="Arial"/>
          <w:sz w:val="20"/>
          <w:szCs w:val="20"/>
          <w:u w:val="single"/>
        </w:rPr>
        <w:t>Residents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A child otherwise eligible for attendance whose parent/guardian has signed a contract to buy, build or rent a residence in this district shall be enrolled for a period not to exceed sixty (60) days previous to the anticipated date of residency without tuition charges.  If the child has not become a resident of the district by the end of the period of free attendance, tuition shall be required for the remainder of the time until residency is established.</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xml:space="preserve">Parents/guardians of children who are future residents shall be required to demonstrate proof of the anticipated residency.  The Board reserves the right to verify such claims, and to remove from school a nonresident pupil whose claim </w:t>
      </w:r>
      <w:proofErr w:type="gramStart"/>
      <w:r w:rsidRPr="0090506B">
        <w:rPr>
          <w:rFonts w:ascii="Arial" w:eastAsia="Times New Roman" w:hAnsi="Arial" w:cs="Arial"/>
          <w:sz w:val="20"/>
          <w:szCs w:val="20"/>
        </w:rPr>
        <w:t>cannot be verified</w:t>
      </w:r>
      <w:proofErr w:type="gramEnd"/>
      <w:r w:rsidRPr="0090506B">
        <w:rPr>
          <w:rFonts w:ascii="Arial" w:eastAsia="Times New Roman" w:hAnsi="Arial" w:cs="Arial"/>
          <w:sz w:val="20"/>
          <w:szCs w:val="20"/>
        </w:rPr>
        <w:t>.</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u w:val="single"/>
        </w:rPr>
        <w:t>Former</w:t>
      </w:r>
      <w:r w:rsidRPr="0090506B">
        <w:rPr>
          <w:rFonts w:ascii="Arial" w:eastAsia="Times New Roman" w:hAnsi="Arial" w:cs="Arial"/>
          <w:sz w:val="20"/>
          <w:szCs w:val="20"/>
        </w:rPr>
        <w:t xml:space="preserve"> </w:t>
      </w:r>
      <w:r w:rsidRPr="0090506B">
        <w:rPr>
          <w:rFonts w:ascii="Arial" w:eastAsia="Times New Roman" w:hAnsi="Arial" w:cs="Arial"/>
          <w:sz w:val="20"/>
          <w:szCs w:val="20"/>
          <w:u w:val="single"/>
        </w:rPr>
        <w:t>Residents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xml:space="preserve">Regularly enrolled children whose parents/guardians have moved out of the school district during the final marking period </w:t>
      </w:r>
      <w:proofErr w:type="gramStart"/>
      <w:r w:rsidRPr="0090506B">
        <w:rPr>
          <w:rFonts w:ascii="Arial" w:eastAsia="Times New Roman" w:hAnsi="Arial" w:cs="Arial"/>
          <w:sz w:val="20"/>
          <w:szCs w:val="20"/>
        </w:rPr>
        <w:t>shall be permitted</w:t>
      </w:r>
      <w:proofErr w:type="gramEnd"/>
      <w:r w:rsidRPr="0090506B">
        <w:rPr>
          <w:rFonts w:ascii="Arial" w:eastAsia="Times New Roman" w:hAnsi="Arial" w:cs="Arial"/>
          <w:sz w:val="20"/>
          <w:szCs w:val="20"/>
        </w:rPr>
        <w:t xml:space="preserve"> to finish the school year without payment of tuition.  Regularly enrolled children whose parents/guardians move from the district at any other time during the school year may remain enrolled for the remainder of the school year on payment of tuition prorated.</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u w:val="single"/>
        </w:rPr>
        <w:t>Children</w:t>
      </w:r>
      <w:r w:rsidRPr="0090506B">
        <w:rPr>
          <w:rFonts w:ascii="Arial" w:eastAsia="Times New Roman" w:hAnsi="Arial" w:cs="Arial"/>
          <w:iCs/>
          <w:sz w:val="20"/>
          <w:szCs w:val="20"/>
        </w:rPr>
        <w:t xml:space="preserve"> </w:t>
      </w:r>
      <w:r w:rsidRPr="0090506B">
        <w:rPr>
          <w:rFonts w:ascii="Arial" w:eastAsia="Times New Roman" w:hAnsi="Arial" w:cs="Arial"/>
          <w:iCs/>
          <w:sz w:val="20"/>
          <w:szCs w:val="20"/>
          <w:u w:val="single"/>
        </w:rPr>
        <w:t>of</w:t>
      </w:r>
      <w:r w:rsidRPr="0090506B">
        <w:rPr>
          <w:rFonts w:ascii="Arial" w:eastAsia="Times New Roman" w:hAnsi="Arial" w:cs="Arial"/>
          <w:iCs/>
          <w:sz w:val="20"/>
          <w:szCs w:val="20"/>
        </w:rPr>
        <w:t xml:space="preserve"> </w:t>
      </w:r>
      <w:r w:rsidRPr="0090506B">
        <w:rPr>
          <w:rFonts w:ascii="Arial" w:eastAsia="Times New Roman" w:hAnsi="Arial" w:cs="Arial"/>
          <w:iCs/>
          <w:sz w:val="20"/>
          <w:szCs w:val="20"/>
          <w:u w:val="single"/>
        </w:rPr>
        <w:t>Nonresident</w:t>
      </w:r>
      <w:r w:rsidRPr="0090506B">
        <w:rPr>
          <w:rFonts w:ascii="Arial" w:eastAsia="Times New Roman" w:hAnsi="Arial" w:cs="Arial"/>
          <w:iCs/>
          <w:sz w:val="20"/>
          <w:szCs w:val="20"/>
        </w:rPr>
        <w:t xml:space="preserve"> </w:t>
      </w:r>
      <w:r w:rsidRPr="0090506B">
        <w:rPr>
          <w:rFonts w:ascii="Arial" w:eastAsia="Times New Roman" w:hAnsi="Arial" w:cs="Arial"/>
          <w:iCs/>
          <w:sz w:val="20"/>
          <w:szCs w:val="20"/>
          <w:u w:val="single"/>
        </w:rPr>
        <w:t>Staff</w:t>
      </w:r>
      <w:r w:rsidRPr="0090506B">
        <w:rPr>
          <w:rFonts w:ascii="Arial" w:eastAsia="Times New Roman" w:hAnsi="Arial" w:cs="Arial"/>
          <w:iCs/>
          <w:sz w:val="20"/>
          <w:szCs w:val="20"/>
        </w:rPr>
        <w:t xml:space="preserve"> </w:t>
      </w:r>
      <w:r w:rsidRPr="0090506B">
        <w:rPr>
          <w:rFonts w:ascii="Arial" w:eastAsia="Times New Roman" w:hAnsi="Arial" w:cs="Arial"/>
          <w:iCs/>
          <w:sz w:val="20"/>
          <w:szCs w:val="20"/>
          <w:u w:val="single"/>
        </w:rPr>
        <w:t>Members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t xml:space="preserve">Children of nonresident employees of the Board </w:t>
      </w:r>
      <w:proofErr w:type="gramStart"/>
      <w:r w:rsidRPr="0090506B">
        <w:rPr>
          <w:rFonts w:ascii="Arial" w:eastAsia="Times New Roman" w:hAnsi="Arial" w:cs="Arial"/>
          <w:iCs/>
          <w:sz w:val="20"/>
          <w:szCs w:val="20"/>
        </w:rPr>
        <w:t>may be enrolled</w:t>
      </w:r>
      <w:proofErr w:type="gramEnd"/>
      <w:r w:rsidRPr="0090506B">
        <w:rPr>
          <w:rFonts w:ascii="Arial" w:eastAsia="Times New Roman" w:hAnsi="Arial" w:cs="Arial"/>
          <w:iCs/>
          <w:sz w:val="20"/>
          <w:szCs w:val="20"/>
        </w:rPr>
        <w:t xml:space="preserve"> in the schools of this district on payment of tuition and in accordance with policy for other nonresident pupils.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xml:space="preserve">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u w:val="single"/>
        </w:rPr>
        <w:t>Foreign</w:t>
      </w:r>
      <w:r w:rsidRPr="0090506B">
        <w:rPr>
          <w:rFonts w:ascii="Arial" w:eastAsia="Times New Roman" w:hAnsi="Arial" w:cs="Arial"/>
          <w:iCs/>
          <w:sz w:val="20"/>
          <w:szCs w:val="20"/>
        </w:rPr>
        <w:t xml:space="preserve"> </w:t>
      </w:r>
      <w:r w:rsidRPr="0090506B">
        <w:rPr>
          <w:rFonts w:ascii="Arial" w:eastAsia="Times New Roman" w:hAnsi="Arial" w:cs="Arial"/>
          <w:iCs/>
          <w:sz w:val="20"/>
          <w:szCs w:val="20"/>
          <w:u w:val="single"/>
        </w:rPr>
        <w:t>Exchange</w:t>
      </w:r>
      <w:r w:rsidRPr="0090506B">
        <w:rPr>
          <w:rFonts w:ascii="Arial" w:eastAsia="Times New Roman" w:hAnsi="Arial" w:cs="Arial"/>
          <w:iCs/>
          <w:sz w:val="20"/>
          <w:szCs w:val="20"/>
        </w:rPr>
        <w:t xml:space="preserve"> </w:t>
      </w:r>
      <w:r w:rsidRPr="0090506B">
        <w:rPr>
          <w:rFonts w:ascii="Arial" w:eastAsia="Times New Roman" w:hAnsi="Arial" w:cs="Arial"/>
          <w:iCs/>
          <w:sz w:val="20"/>
          <w:szCs w:val="20"/>
          <w:u w:val="single"/>
        </w:rPr>
        <w:t>Students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t>The Board may admit foreign exchange students into district schools in order to promote cultural awareness and understanding among students.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t>The Board may accept exchange students on a J-1 visa who reside within the district as participants in group-sponsored exchange programs approved by the board.  Tuition may be waived for students on a</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proofErr w:type="gramStart"/>
      <w:r w:rsidRPr="0090506B">
        <w:rPr>
          <w:rFonts w:ascii="Arial" w:eastAsia="Times New Roman" w:hAnsi="Arial" w:cs="Arial"/>
          <w:iCs/>
          <w:sz w:val="20"/>
          <w:szCs w:val="20"/>
        </w:rPr>
        <w:t>J-1 visa.</w:t>
      </w:r>
      <w:proofErr w:type="gramEnd"/>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t xml:space="preserve">The Board may accept privately sponsored exchange students on an F-1 visa for attendance only in secondary schools upon payment of tuition at the established district rate.  Tuition </w:t>
      </w:r>
      <w:proofErr w:type="gramStart"/>
      <w:r w:rsidRPr="0090506B">
        <w:rPr>
          <w:rFonts w:ascii="Arial" w:eastAsia="Times New Roman" w:hAnsi="Arial" w:cs="Arial"/>
          <w:iCs/>
          <w:sz w:val="20"/>
          <w:szCs w:val="20"/>
        </w:rPr>
        <w:t>cannot be waived</w:t>
      </w:r>
      <w:proofErr w:type="gramEnd"/>
      <w:r w:rsidRPr="0090506B">
        <w:rPr>
          <w:rFonts w:ascii="Arial" w:eastAsia="Times New Roman" w:hAnsi="Arial" w:cs="Arial"/>
          <w:iCs/>
          <w:sz w:val="20"/>
          <w:szCs w:val="20"/>
        </w:rPr>
        <w:t xml:space="preserve"> for students on an F-1 visa, and attendance in district schools shall not exceed 12 months. Students attending the schools of this district on an F-1 visa may not participate in any adult-education programs sponsored by the Board under any circumstances.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iCs/>
          <w:sz w:val="20"/>
          <w:szCs w:val="20"/>
        </w:rPr>
        <w:lastRenderedPageBreak/>
        <w:t xml:space="preserve">All potential organizations or individuals applying for admission shall forward the request to the Chief School Administrator by July 1 </w:t>
      </w:r>
      <w:proofErr w:type="gramStart"/>
      <w:r w:rsidRPr="0090506B">
        <w:rPr>
          <w:rFonts w:ascii="Arial" w:eastAsia="Times New Roman" w:hAnsi="Arial" w:cs="Arial"/>
          <w:iCs/>
          <w:sz w:val="20"/>
          <w:szCs w:val="20"/>
        </w:rPr>
        <w:t>preceding</w:t>
      </w:r>
      <w:proofErr w:type="gramEnd"/>
      <w:r w:rsidRPr="0090506B">
        <w:rPr>
          <w:rFonts w:ascii="Arial" w:eastAsia="Times New Roman" w:hAnsi="Arial" w:cs="Arial"/>
          <w:iCs/>
          <w:sz w:val="20"/>
          <w:szCs w:val="20"/>
        </w:rPr>
        <w:t xml:space="preserve"> the school year of attendance.  Foreign exchange students shall comply with all immunization requirements for students of this district.  The Chief School Administrator shall be responsible for determining the visa status and eligibility of foreign exchange students applying for admission.</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outlineLvl w:val="0"/>
        <w:rPr>
          <w:rFonts w:ascii="Arial" w:eastAsia="Times New Roman" w:hAnsi="Arial" w:cs="Arial"/>
          <w:b/>
          <w:bCs/>
          <w:kern w:val="36"/>
          <w:sz w:val="20"/>
          <w:szCs w:val="20"/>
        </w:rPr>
      </w:pPr>
      <w:r w:rsidRPr="0090506B">
        <w:rPr>
          <w:rFonts w:ascii="Arial" w:eastAsia="Times New Roman" w:hAnsi="Arial" w:cs="Arial"/>
          <w:b/>
          <w:bCs/>
          <w:kern w:val="36"/>
          <w:sz w:val="20"/>
          <w:szCs w:val="20"/>
        </w:rPr>
        <w:t>Homeless Pupils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The district will determine the educational placement of homeless students in each child’s best interest and respond to appeals concerning them made by parents/guardians or other parties in accordance with New Jersey statutes and administrative code, as well as pertinent federal law.  The district will designate a “homeless student liaison” to help the homeless student enroll in school, make sure that the homeless student is enrolled and attending school, and see that the district meets federal and state requirements for educating homeless students.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u w:val="single"/>
        </w:rPr>
        <w:t>Other</w:t>
      </w:r>
      <w:r w:rsidRPr="0090506B">
        <w:rPr>
          <w:rFonts w:ascii="Arial" w:eastAsia="Times New Roman" w:hAnsi="Arial" w:cs="Arial"/>
          <w:sz w:val="20"/>
          <w:szCs w:val="20"/>
        </w:rPr>
        <w:t xml:space="preserve"> </w:t>
      </w:r>
      <w:r w:rsidRPr="0090506B">
        <w:rPr>
          <w:rFonts w:ascii="Arial" w:eastAsia="Times New Roman" w:hAnsi="Arial" w:cs="Arial"/>
          <w:sz w:val="20"/>
          <w:szCs w:val="20"/>
          <w:u w:val="single"/>
        </w:rPr>
        <w:t>Nonresident</w:t>
      </w:r>
      <w:r w:rsidRPr="0090506B">
        <w:rPr>
          <w:rFonts w:ascii="Arial" w:eastAsia="Times New Roman" w:hAnsi="Arial" w:cs="Arial"/>
          <w:sz w:val="20"/>
          <w:szCs w:val="20"/>
        </w:rPr>
        <w:t xml:space="preserve"> </w:t>
      </w:r>
      <w:r w:rsidRPr="0090506B">
        <w:rPr>
          <w:rFonts w:ascii="Arial" w:eastAsia="Times New Roman" w:hAnsi="Arial" w:cs="Arial"/>
          <w:sz w:val="20"/>
          <w:szCs w:val="20"/>
          <w:u w:val="single"/>
        </w:rPr>
        <w:t>Pupils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xml:space="preserve">Other nonresident pupils </w:t>
      </w:r>
      <w:proofErr w:type="gramStart"/>
      <w:r w:rsidRPr="0090506B">
        <w:rPr>
          <w:rFonts w:ascii="Arial" w:eastAsia="Times New Roman" w:hAnsi="Arial" w:cs="Arial"/>
          <w:sz w:val="20"/>
          <w:szCs w:val="20"/>
        </w:rPr>
        <w:t>may be admitted</w:t>
      </w:r>
      <w:proofErr w:type="gramEnd"/>
      <w:r w:rsidRPr="0090506B">
        <w:rPr>
          <w:rFonts w:ascii="Arial" w:eastAsia="Times New Roman" w:hAnsi="Arial" w:cs="Arial"/>
          <w:sz w:val="20"/>
          <w:szCs w:val="20"/>
        </w:rPr>
        <w:t xml:space="preserve"> to this district on payment of tuition and availability of space.</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proofErr w:type="gramStart"/>
      <w:r w:rsidRPr="0090506B">
        <w:rPr>
          <w:rFonts w:ascii="Arial" w:eastAsia="Times New Roman" w:hAnsi="Arial" w:cs="Arial"/>
          <w:sz w:val="20"/>
          <w:szCs w:val="20"/>
        </w:rPr>
        <w:t xml:space="preserve">The Chief School Administrator shall develop procedures for the enrollment of nonresident children that allow admission of such children only on the proper application of parent/guardian; verify claims of residency and submission of affidavits of guardianship; deny admission where the educational program maintained for the children of this district is inadequate to meet the needs of the applicant; do not exclude any child, otherwise eligible, on the basis of such child's race, color, creed, national origin, </w:t>
      </w:r>
      <w:proofErr w:type="spellStart"/>
      <w:r w:rsidRPr="0090506B">
        <w:rPr>
          <w:rFonts w:ascii="Arial" w:eastAsia="Times New Roman" w:hAnsi="Arial" w:cs="Arial"/>
          <w:sz w:val="20"/>
          <w:szCs w:val="20"/>
        </w:rPr>
        <w:t>affectional</w:t>
      </w:r>
      <w:proofErr w:type="spellEnd"/>
      <w:r w:rsidRPr="0090506B">
        <w:rPr>
          <w:rFonts w:ascii="Arial" w:eastAsia="Times New Roman" w:hAnsi="Arial" w:cs="Arial"/>
          <w:sz w:val="20"/>
          <w:szCs w:val="20"/>
        </w:rPr>
        <w:t xml:space="preserve"> or sexual orientation, atypical hereditary cellular or blood trait of any individual or ancestry; and make continued enrollment of any nonresident pupil contingent upon maintaining good standards of citizenship and discipline.</w:t>
      </w:r>
      <w:proofErr w:type="gramEnd"/>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proofErr w:type="gramStart"/>
      <w:r w:rsidRPr="0090506B">
        <w:rPr>
          <w:rFonts w:ascii="Arial" w:eastAsia="Times New Roman" w:hAnsi="Arial" w:cs="Arial"/>
          <w:sz w:val="20"/>
          <w:szCs w:val="20"/>
        </w:rPr>
        <w:t>When a child must either relocate to or from this district because his/her parent/guardian is a member of the New Jersey National Guard or a member of the reserve component of the armed forces of the United States and has been ordered into active service, the child shall be eligible to attend the schools of this district without paying tuition. </w:t>
      </w:r>
      <w:proofErr w:type="gramEnd"/>
      <w:r w:rsidRPr="0090506B">
        <w:rPr>
          <w:rFonts w:ascii="Arial" w:eastAsia="Times New Roman" w:hAnsi="Arial" w:cs="Arial"/>
          <w:sz w:val="20"/>
          <w:szCs w:val="20"/>
        </w:rPr>
        <w:t xml:space="preserve"> The district shall not be responsible for transporting the child.</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The Chief School Administrator or his/her designee shall recommend to the Board for its approval the admission of qualified applicants.</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The Board shall not be responsible for the transportation to or from school of any nonresident pupils, except as may be required by state or federal law.</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 </w:t>
      </w:r>
    </w:p>
    <w:p w:rsidR="0090506B" w:rsidRPr="0090506B" w:rsidRDefault="0090506B" w:rsidP="0090506B">
      <w:pPr>
        <w:spacing w:before="100" w:beforeAutospacing="1" w:after="100" w:afterAutospacing="1" w:line="240" w:lineRule="auto"/>
        <w:ind w:right="180"/>
        <w:contextualSpacing/>
        <w:jc w:val="both"/>
        <w:rPr>
          <w:rFonts w:ascii="Arial" w:eastAsia="Times New Roman" w:hAnsi="Arial" w:cs="Arial"/>
          <w:sz w:val="20"/>
          <w:szCs w:val="20"/>
        </w:rPr>
      </w:pPr>
      <w:r w:rsidRPr="0090506B">
        <w:rPr>
          <w:rFonts w:ascii="Arial" w:eastAsia="Times New Roman" w:hAnsi="Arial" w:cs="Arial"/>
          <w:sz w:val="20"/>
          <w:szCs w:val="20"/>
        </w:rPr>
        <w:t>The Board shall annually determine tuition rates for nonresident pupils.</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Date:</w:t>
      </w:r>
      <w:r w:rsidR="00166F8F">
        <w:rPr>
          <w:rFonts w:ascii="Helvetica" w:eastAsia="Times New Roman" w:hAnsi="Helvetica" w:cs="Helvetica"/>
          <w:sz w:val="20"/>
          <w:szCs w:val="20"/>
        </w:rPr>
        <w:tab/>
        <w:t>September 13</w:t>
      </w:r>
      <w:bookmarkStart w:id="0" w:name="_GoBack"/>
      <w:bookmarkEnd w:id="0"/>
      <w:r w:rsidRPr="0090506B">
        <w:rPr>
          <w:rFonts w:ascii="Helvetica" w:eastAsia="Times New Roman" w:hAnsi="Helvetica" w:cs="Helvetica"/>
          <w:sz w:val="20"/>
          <w:szCs w:val="20"/>
        </w:rPr>
        <w:t>, 2010</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xml:space="preserve">Legal References: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xml:space="preserve">Cross References: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u w:val="single"/>
        </w:rPr>
        <w:t>Key</w:t>
      </w:r>
      <w:r w:rsidRPr="0090506B">
        <w:rPr>
          <w:rFonts w:ascii="Helvetica" w:eastAsia="Times New Roman" w:hAnsi="Helvetica" w:cs="Helvetica"/>
          <w:sz w:val="20"/>
          <w:szCs w:val="20"/>
        </w:rPr>
        <w:t xml:space="preserve"> </w:t>
      </w:r>
      <w:r w:rsidRPr="0090506B">
        <w:rPr>
          <w:rFonts w:ascii="Helvetica" w:eastAsia="Times New Roman" w:hAnsi="Helvetica" w:cs="Helvetica"/>
          <w:sz w:val="20"/>
          <w:szCs w:val="20"/>
          <w:u w:val="single"/>
        </w:rPr>
        <w:t>Words</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 </w:t>
      </w:r>
    </w:p>
    <w:p w:rsidR="0090506B" w:rsidRPr="0090506B" w:rsidRDefault="0090506B" w:rsidP="0090506B">
      <w:pPr>
        <w:spacing w:before="100" w:beforeAutospacing="1" w:after="100" w:afterAutospacing="1" w:line="240" w:lineRule="auto"/>
        <w:ind w:right="180"/>
        <w:contextualSpacing/>
        <w:jc w:val="both"/>
        <w:rPr>
          <w:rFonts w:ascii="Times New Roman" w:eastAsia="Times New Roman" w:hAnsi="Times New Roman" w:cs="Times New Roman"/>
          <w:sz w:val="24"/>
          <w:szCs w:val="24"/>
        </w:rPr>
      </w:pPr>
      <w:r w:rsidRPr="0090506B">
        <w:rPr>
          <w:rFonts w:ascii="Helvetica" w:eastAsia="Times New Roman" w:hAnsi="Helvetica" w:cs="Helvetica"/>
          <w:sz w:val="20"/>
          <w:szCs w:val="20"/>
        </w:rPr>
        <w:t>Nonresidents, Tuition Pupil, Affidavit Pupil, Homeless Pupil</w:t>
      </w:r>
    </w:p>
    <w:p w:rsidR="00D32AB5" w:rsidRPr="0090506B" w:rsidRDefault="0090506B" w:rsidP="0090506B">
      <w:pPr>
        <w:spacing w:after="0" w:line="240" w:lineRule="auto"/>
        <w:contextualSpacing/>
        <w:rPr>
          <w:rFonts w:ascii="Times New Roman" w:eastAsia="Times New Roman" w:hAnsi="Times New Roman" w:cs="Times New Roman"/>
          <w:sz w:val="24"/>
          <w:szCs w:val="24"/>
        </w:rPr>
      </w:pPr>
      <w:r w:rsidRPr="0090506B">
        <w:rPr>
          <w:rFonts w:ascii="Times New Roman" w:eastAsia="Times New Roman" w:hAnsi="Times New Roman" w:cs="Times New Roman"/>
          <w:noProof/>
          <w:sz w:val="24"/>
          <w:szCs w:val="24"/>
        </w:rPr>
        <w:drawing>
          <wp:inline distT="0" distB="0" distL="0" distR="0" wp14:anchorId="666B1BF0" wp14:editId="361BB60E">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32AB5" w:rsidRPr="0090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6B"/>
    <w:rsid w:val="00166F8F"/>
    <w:rsid w:val="002363C0"/>
    <w:rsid w:val="0090506B"/>
    <w:rsid w:val="00D3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8024">
      <w:bodyDiv w:val="1"/>
      <w:marLeft w:val="0"/>
      <w:marRight w:val="0"/>
      <w:marTop w:val="0"/>
      <w:marBottom w:val="0"/>
      <w:divBdr>
        <w:top w:val="none" w:sz="0" w:space="0" w:color="auto"/>
        <w:left w:val="none" w:sz="0" w:space="0" w:color="auto"/>
        <w:bottom w:val="none" w:sz="0" w:space="0" w:color="auto"/>
        <w:right w:val="none" w:sz="0" w:space="0" w:color="auto"/>
      </w:divBdr>
      <w:divsChild>
        <w:div w:id="1025250558">
          <w:marLeft w:val="0"/>
          <w:marRight w:val="0"/>
          <w:marTop w:val="0"/>
          <w:marBottom w:val="0"/>
          <w:divBdr>
            <w:top w:val="none" w:sz="0" w:space="0" w:color="auto"/>
            <w:left w:val="none" w:sz="0" w:space="0" w:color="auto"/>
            <w:bottom w:val="none" w:sz="0" w:space="0" w:color="auto"/>
            <w:right w:val="none" w:sz="0" w:space="0" w:color="auto"/>
          </w:divBdr>
          <w:divsChild>
            <w:div w:id="21058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2013-05-20T21:28:00Z</dcterms:created>
  <dcterms:modified xsi:type="dcterms:W3CDTF">2013-05-21T02:00:00Z</dcterms:modified>
</cp:coreProperties>
</file>